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2762" w14:textId="72804756" w:rsidR="00D952C1" w:rsidRDefault="00D952C1" w:rsidP="00D952C1">
      <w:pPr>
        <w:widowControl/>
        <w:spacing w:line="300" w:lineRule="exact"/>
        <w:jc w:val="center"/>
        <w:rPr>
          <w:rFonts w:ascii="Arial" w:eastAsia="ＭＳ ゴシック" w:hAnsi="ＭＳ ゴシック" w:cs="Arial"/>
          <w:b/>
          <w:kern w:val="0"/>
          <w:sz w:val="24"/>
        </w:rPr>
      </w:pPr>
      <w:bookmarkStart w:id="0" w:name="_GoBack"/>
      <w:bookmarkEnd w:id="0"/>
      <w:r>
        <w:rPr>
          <w:rFonts w:ascii="Arial" w:eastAsia="ＭＳ ゴシック" w:hAnsi="ＭＳ ゴシック" w:cs="Arial" w:hint="eastAsia"/>
          <w:b/>
          <w:kern w:val="0"/>
          <w:sz w:val="24"/>
        </w:rPr>
        <w:t>日本テスト学会誌（</w:t>
      </w:r>
      <w:r>
        <w:rPr>
          <w:rFonts w:ascii="Arial" w:eastAsia="ＭＳ ゴシック" w:hAnsi="Arial" w:cs="Arial"/>
          <w:b/>
          <w:kern w:val="0"/>
          <w:sz w:val="24"/>
        </w:rPr>
        <w:t>The Japanese Journal for Research on Testing</w:t>
      </w:r>
      <w:r>
        <w:rPr>
          <w:rFonts w:ascii="Arial" w:eastAsia="ＭＳ ゴシック" w:hAnsi="Arial" w:cs="Arial" w:hint="eastAsia"/>
          <w:b/>
          <w:kern w:val="0"/>
          <w:sz w:val="24"/>
        </w:rPr>
        <w:t>）</w:t>
      </w:r>
    </w:p>
    <w:p w14:paraId="7081BB8E" w14:textId="77777777" w:rsidR="00D952C1" w:rsidRDefault="00D952C1" w:rsidP="00D952C1">
      <w:pPr>
        <w:widowControl/>
        <w:spacing w:line="300" w:lineRule="exact"/>
        <w:jc w:val="center"/>
        <w:rPr>
          <w:rFonts w:ascii="Arial" w:eastAsia="ＭＳ ゴシック" w:hAnsi="Arial" w:cs="Arial"/>
          <w:kern w:val="0"/>
          <w:sz w:val="24"/>
        </w:rPr>
      </w:pPr>
      <w:r>
        <w:rPr>
          <w:rFonts w:ascii="Arial" w:eastAsia="ＭＳ ゴシック" w:hAnsi="ＭＳ ゴシック" w:cs="Arial" w:hint="eastAsia"/>
          <w:b/>
          <w:bCs/>
          <w:kern w:val="0"/>
          <w:sz w:val="24"/>
        </w:rPr>
        <w:t>研究倫理に関する相談窓口規定</w:t>
      </w:r>
    </w:p>
    <w:p w14:paraId="3C053870" w14:textId="77777777" w:rsidR="00D952C1" w:rsidRPr="00D51341" w:rsidRDefault="00D952C1" w:rsidP="00D952C1">
      <w:pPr>
        <w:widowControl/>
        <w:spacing w:line="300" w:lineRule="exact"/>
        <w:rPr>
          <w:rFonts w:cs="ＭＳ Ｐゴシック"/>
          <w:kern w:val="0"/>
          <w:szCs w:val="21"/>
        </w:rPr>
      </w:pPr>
    </w:p>
    <w:p w14:paraId="2F52F249" w14:textId="77777777" w:rsidR="00D952C1" w:rsidRDefault="00D952C1" w:rsidP="00D952C1">
      <w:pPr>
        <w:widowControl/>
        <w:spacing w:line="300" w:lineRule="exact"/>
        <w:ind w:firstLineChars="2700" w:firstLine="5670"/>
        <w:jc w:val="right"/>
        <w:rPr>
          <w:rFonts w:cs="ＭＳ Ｐゴシック"/>
          <w:kern w:val="0"/>
          <w:szCs w:val="21"/>
        </w:rPr>
      </w:pPr>
      <w:r>
        <w:rPr>
          <w:rFonts w:cs="ＭＳ Ｐゴシック"/>
          <w:kern w:val="0"/>
          <w:szCs w:val="21"/>
        </w:rPr>
        <w:t>20</w:t>
      </w:r>
      <w:r>
        <w:rPr>
          <w:rFonts w:cs="ＭＳ Ｐゴシック" w:hint="eastAsia"/>
          <w:kern w:val="0"/>
          <w:szCs w:val="21"/>
        </w:rPr>
        <w:t>15</w:t>
      </w:r>
      <w:r>
        <w:rPr>
          <w:rFonts w:hAnsi="ＭＳ 明朝" w:cs="ＭＳ Ｐゴシック" w:hint="eastAsia"/>
          <w:kern w:val="0"/>
          <w:szCs w:val="21"/>
        </w:rPr>
        <w:t>年</w:t>
      </w:r>
      <w:r>
        <w:rPr>
          <w:rFonts w:cs="ＭＳ Ｐゴシック" w:hint="eastAsia"/>
          <w:kern w:val="0"/>
          <w:szCs w:val="21"/>
        </w:rPr>
        <w:t>9</w:t>
      </w:r>
      <w:r>
        <w:rPr>
          <w:rFonts w:hAnsi="ＭＳ 明朝" w:cs="ＭＳ Ｐゴシック" w:hint="eastAsia"/>
          <w:kern w:val="0"/>
          <w:szCs w:val="21"/>
        </w:rPr>
        <w:t>月</w:t>
      </w:r>
      <w:r>
        <w:rPr>
          <w:rFonts w:cs="ＭＳ Ｐゴシック" w:hint="eastAsia"/>
          <w:kern w:val="0"/>
          <w:szCs w:val="21"/>
        </w:rPr>
        <w:t>10</w:t>
      </w:r>
      <w:r>
        <w:rPr>
          <w:rFonts w:hAnsi="ＭＳ 明朝" w:cs="ＭＳ Ｐゴシック" w:hint="eastAsia"/>
          <w:kern w:val="0"/>
          <w:szCs w:val="21"/>
        </w:rPr>
        <w:t>日制定</w:t>
      </w:r>
    </w:p>
    <w:p w14:paraId="1C25ACF1" w14:textId="77777777" w:rsidR="00D952C1" w:rsidRDefault="00D952C1" w:rsidP="00D952C1">
      <w:pPr>
        <w:spacing w:line="300" w:lineRule="exact"/>
      </w:pPr>
    </w:p>
    <w:p w14:paraId="6C686BE5" w14:textId="77777777" w:rsidR="00D952C1" w:rsidRDefault="00D952C1" w:rsidP="00D952C1">
      <w:pPr>
        <w:pStyle w:val="a9"/>
        <w:numPr>
          <w:ilvl w:val="0"/>
          <w:numId w:val="13"/>
        </w:numPr>
        <w:spacing w:line="300" w:lineRule="exact"/>
        <w:ind w:leftChars="0"/>
      </w:pPr>
      <w:r>
        <w:rPr>
          <w:rFonts w:hint="eastAsia"/>
        </w:rPr>
        <w:t>目的</w:t>
      </w:r>
    </w:p>
    <w:p w14:paraId="7D0021EE" w14:textId="77777777" w:rsidR="00D952C1" w:rsidRDefault="00D952C1" w:rsidP="00D952C1">
      <w:pPr>
        <w:spacing w:line="300" w:lineRule="exact"/>
        <w:ind w:firstLineChars="100" w:firstLine="210"/>
      </w:pPr>
      <w:r>
        <w:rPr>
          <w:rFonts w:hint="eastAsia"/>
        </w:rPr>
        <w:t>日本テスト学会誌投稿規定の定めるところにしたがい，日本テスト学会誌に投稿する際に投稿者が研究倫理に関して相談を行うことが可能となる窓口（以下，「相談窓口」と称する）を設ける。</w:t>
      </w:r>
    </w:p>
    <w:p w14:paraId="09229D54" w14:textId="77777777" w:rsidR="00D952C1" w:rsidRDefault="00D952C1" w:rsidP="00D952C1">
      <w:pPr>
        <w:spacing w:line="300" w:lineRule="exact"/>
      </w:pPr>
    </w:p>
    <w:p w14:paraId="0FFA485B" w14:textId="77777777" w:rsidR="00D952C1" w:rsidRDefault="00D952C1" w:rsidP="00D952C1">
      <w:pPr>
        <w:pStyle w:val="a9"/>
        <w:numPr>
          <w:ilvl w:val="0"/>
          <w:numId w:val="13"/>
        </w:numPr>
        <w:spacing w:line="300" w:lineRule="exact"/>
        <w:ind w:leftChars="0"/>
      </w:pPr>
      <w:r>
        <w:rPr>
          <w:rFonts w:hint="eastAsia"/>
        </w:rPr>
        <w:t>業務内容</w:t>
      </w:r>
    </w:p>
    <w:p w14:paraId="0FB67E50" w14:textId="77777777" w:rsidR="00D952C1" w:rsidRDefault="00D952C1" w:rsidP="00D952C1">
      <w:pPr>
        <w:spacing w:line="300" w:lineRule="exact"/>
        <w:ind w:firstLineChars="100" w:firstLine="210"/>
      </w:pPr>
      <w:r>
        <w:rPr>
          <w:rFonts w:hint="eastAsia"/>
        </w:rPr>
        <w:t>日本テスト学会誌への投稿者より研究倫理に関する相談があった際に，研究倫理の観点から投稿の適否を判断する。</w:t>
      </w:r>
    </w:p>
    <w:p w14:paraId="67187FD4" w14:textId="77777777" w:rsidR="00D952C1" w:rsidRDefault="00D952C1" w:rsidP="00D952C1">
      <w:pPr>
        <w:spacing w:line="300" w:lineRule="exact"/>
      </w:pPr>
    </w:p>
    <w:p w14:paraId="31ECCDC5" w14:textId="77777777" w:rsidR="00D952C1" w:rsidRDefault="00D952C1" w:rsidP="00D952C1">
      <w:pPr>
        <w:pStyle w:val="a9"/>
        <w:numPr>
          <w:ilvl w:val="0"/>
          <w:numId w:val="13"/>
        </w:numPr>
        <w:spacing w:line="300" w:lineRule="exact"/>
        <w:ind w:leftChars="0"/>
      </w:pPr>
      <w:r>
        <w:rPr>
          <w:rFonts w:hint="eastAsia"/>
        </w:rPr>
        <w:t>投稿の適否に関する判断基準</w:t>
      </w:r>
    </w:p>
    <w:p w14:paraId="649ECBAA" w14:textId="77777777" w:rsidR="00D952C1" w:rsidRDefault="00D952C1" w:rsidP="00D952C1">
      <w:pPr>
        <w:spacing w:line="300" w:lineRule="exact"/>
        <w:ind w:leftChars="100" w:left="210"/>
      </w:pPr>
      <w:r>
        <w:rPr>
          <w:rFonts w:hint="eastAsia"/>
        </w:rPr>
        <w:t>投稿の適否は原則的に以下の基準に則って判断する。</w:t>
      </w:r>
    </w:p>
    <w:p w14:paraId="3AF83570" w14:textId="77777777" w:rsidR="00D952C1" w:rsidRDefault="00D952C1" w:rsidP="00D952C1">
      <w:pPr>
        <w:pStyle w:val="a9"/>
        <w:numPr>
          <w:ilvl w:val="0"/>
          <w:numId w:val="14"/>
        </w:numPr>
        <w:spacing w:beforeLines="50" w:before="180" w:line="300" w:lineRule="exact"/>
        <w:ind w:leftChars="0" w:left="567" w:hanging="357"/>
      </w:pPr>
      <w:r>
        <w:rPr>
          <w:rFonts w:hint="eastAsia"/>
        </w:rPr>
        <w:t>投稿論文が明らかに「人を対象とする研究」に該当しない場合，投稿を可とする。</w:t>
      </w:r>
    </w:p>
    <w:p w14:paraId="5F26ED1E" w14:textId="77777777" w:rsidR="00D952C1" w:rsidRDefault="00D952C1" w:rsidP="00D952C1">
      <w:pPr>
        <w:pStyle w:val="a9"/>
        <w:numPr>
          <w:ilvl w:val="0"/>
          <w:numId w:val="14"/>
        </w:numPr>
        <w:spacing w:line="300" w:lineRule="exact"/>
        <w:ind w:leftChars="0" w:left="567" w:hanging="357"/>
      </w:pPr>
      <w:r>
        <w:rPr>
          <w:rFonts w:hint="eastAsia"/>
        </w:rPr>
        <w:t>しかるべき組織，ないしは，機関による研究倫理審査を受審し，「人を対象とする研究」に該当しないと判断された研究に関しては投稿を可とする。ただし，「非該当」と判断されたことに関する証明を求めることができる。</w:t>
      </w:r>
    </w:p>
    <w:p w14:paraId="73637329" w14:textId="77777777" w:rsidR="00D952C1" w:rsidRDefault="00D952C1" w:rsidP="00D952C1">
      <w:pPr>
        <w:pStyle w:val="a9"/>
        <w:numPr>
          <w:ilvl w:val="0"/>
          <w:numId w:val="14"/>
        </w:numPr>
        <w:spacing w:line="300" w:lineRule="exact"/>
        <w:ind w:leftChars="0" w:left="567" w:hanging="357"/>
      </w:pPr>
      <w:r>
        <w:rPr>
          <w:rFonts w:hint="eastAsia"/>
        </w:rPr>
        <w:t>しかるべき組織，ないしは，機関による研究倫理審査を受審し，研究成果の公表に関して承認を得た研究に関しては投稿を可とする。</w:t>
      </w:r>
    </w:p>
    <w:p w14:paraId="4945CEE0" w14:textId="77777777" w:rsidR="00D952C1" w:rsidRDefault="00D952C1" w:rsidP="00D952C1">
      <w:pPr>
        <w:pStyle w:val="a9"/>
        <w:numPr>
          <w:ilvl w:val="0"/>
          <w:numId w:val="14"/>
        </w:numPr>
        <w:spacing w:line="300" w:lineRule="exact"/>
        <w:ind w:leftChars="0"/>
      </w:pPr>
      <w:r>
        <w:rPr>
          <w:rFonts w:hint="eastAsia"/>
        </w:rPr>
        <w:t>しかるべき組織，ないしは，機関による研究倫理審査を受審する手続きを開始し，審査中の研究に関しては投稿を可とする。ただし，投稿規定に基づき，</w:t>
      </w:r>
      <w:r w:rsidRPr="00DC5632">
        <w:rPr>
          <w:rFonts w:hint="eastAsia"/>
        </w:rPr>
        <w:t>論文が受理されるまでに結果の公表に関して承認を得</w:t>
      </w:r>
      <w:r>
        <w:rPr>
          <w:rFonts w:hint="eastAsia"/>
        </w:rPr>
        <w:t>ることが掲載の条件となることを付言する</w:t>
      </w:r>
      <w:r w:rsidRPr="00DC5632">
        <w:rPr>
          <w:rFonts w:hint="eastAsia"/>
        </w:rPr>
        <w:t>。</w:t>
      </w:r>
    </w:p>
    <w:p w14:paraId="161E3F45" w14:textId="77777777" w:rsidR="00D952C1" w:rsidRDefault="00D952C1" w:rsidP="00D952C1">
      <w:pPr>
        <w:pStyle w:val="a9"/>
        <w:numPr>
          <w:ilvl w:val="0"/>
          <w:numId w:val="14"/>
        </w:numPr>
        <w:spacing w:line="300" w:lineRule="exact"/>
        <w:ind w:leftChars="0" w:left="567" w:hanging="357"/>
      </w:pPr>
      <w:r>
        <w:rPr>
          <w:rFonts w:hint="eastAsia"/>
        </w:rPr>
        <w:t>しかるべき組織，ないしは，機関による研究倫理審査を受審し，研究成果の公表に関して承認を得られなかった研究については，原則的に投稿を不可とする。</w:t>
      </w:r>
    </w:p>
    <w:p w14:paraId="216DF004" w14:textId="77777777" w:rsidR="00D952C1" w:rsidRDefault="00D952C1" w:rsidP="00D952C1">
      <w:pPr>
        <w:pStyle w:val="a9"/>
        <w:numPr>
          <w:ilvl w:val="0"/>
          <w:numId w:val="14"/>
        </w:numPr>
        <w:spacing w:line="300" w:lineRule="exact"/>
        <w:ind w:leftChars="0" w:left="567" w:hanging="357"/>
      </w:pPr>
      <w:r>
        <w:rPr>
          <w:rFonts w:hint="eastAsia"/>
        </w:rPr>
        <w:t>投稿者の所属機関等に研究倫理審査を行う機関が存在しない場合，投稿者の所属組織のコンプライアンス規程にしたがって研究の遂行，公表が承認されている場合には投稿を可とする。</w:t>
      </w:r>
    </w:p>
    <w:p w14:paraId="119D9AE7" w14:textId="77777777" w:rsidR="00D952C1" w:rsidRDefault="00D952C1" w:rsidP="00D952C1">
      <w:pPr>
        <w:pStyle w:val="a9"/>
        <w:numPr>
          <w:ilvl w:val="0"/>
          <w:numId w:val="14"/>
        </w:numPr>
        <w:spacing w:line="300" w:lineRule="exact"/>
        <w:ind w:leftChars="0" w:left="567" w:hanging="357"/>
      </w:pPr>
      <w:r>
        <w:rPr>
          <w:rFonts w:hint="eastAsia"/>
        </w:rPr>
        <w:t>投稿者が研究倫理審査を受審する機会が得られないと判断される場合，日本テスト学会倫理綱領に則り，個別に投稿の可否を判断する。</w:t>
      </w:r>
    </w:p>
    <w:p w14:paraId="664C5467" w14:textId="77777777" w:rsidR="00D952C1" w:rsidRPr="00DC5632" w:rsidRDefault="00D952C1" w:rsidP="00D952C1">
      <w:pPr>
        <w:spacing w:line="300" w:lineRule="exact"/>
      </w:pPr>
    </w:p>
    <w:p w14:paraId="194ECE02" w14:textId="77777777" w:rsidR="00D952C1" w:rsidRDefault="00D952C1" w:rsidP="00D952C1">
      <w:pPr>
        <w:pStyle w:val="a9"/>
        <w:numPr>
          <w:ilvl w:val="0"/>
          <w:numId w:val="13"/>
        </w:numPr>
        <w:spacing w:line="300" w:lineRule="exact"/>
        <w:ind w:leftChars="0"/>
      </w:pPr>
      <w:r>
        <w:rPr>
          <w:rFonts w:hint="eastAsia"/>
        </w:rPr>
        <w:t>投稿許可に関する証明書</w:t>
      </w:r>
    </w:p>
    <w:p w14:paraId="7F41ED5A" w14:textId="77777777" w:rsidR="00D952C1" w:rsidRDefault="00D952C1" w:rsidP="00D952C1">
      <w:pPr>
        <w:spacing w:line="300" w:lineRule="exact"/>
        <w:ind w:firstLineChars="100" w:firstLine="210"/>
      </w:pPr>
      <w:r>
        <w:rPr>
          <w:rFonts w:hint="eastAsia"/>
        </w:rPr>
        <w:t>第</w:t>
      </w:r>
      <w:r>
        <w:rPr>
          <w:rFonts w:hint="eastAsia"/>
        </w:rPr>
        <w:t>3</w:t>
      </w:r>
      <w:r>
        <w:rPr>
          <w:rFonts w:hint="eastAsia"/>
        </w:rPr>
        <w:t>条第</w:t>
      </w:r>
      <w:r>
        <w:rPr>
          <w:rFonts w:hint="eastAsia"/>
        </w:rPr>
        <w:t>7</w:t>
      </w:r>
      <w:r>
        <w:rPr>
          <w:rFonts w:hint="eastAsia"/>
        </w:rPr>
        <w:t>項にしたがい相談窓口によって個別に投稿を可と判断された研究に関しては，通番による承認番号を付した「日本テスト学会誌投稿許可証明書」を発行する。なお，同証明書の効力は本誌に限る。</w:t>
      </w:r>
    </w:p>
    <w:p w14:paraId="1F3B929A" w14:textId="77777777" w:rsidR="00D952C1" w:rsidRDefault="00D952C1" w:rsidP="00D952C1">
      <w:pPr>
        <w:spacing w:line="300" w:lineRule="exact"/>
      </w:pPr>
    </w:p>
    <w:p w14:paraId="4B73EFFE" w14:textId="77777777" w:rsidR="00D952C1" w:rsidRDefault="00D952C1" w:rsidP="00D952C1">
      <w:pPr>
        <w:pStyle w:val="a9"/>
        <w:numPr>
          <w:ilvl w:val="0"/>
          <w:numId w:val="13"/>
        </w:numPr>
        <w:spacing w:line="300" w:lineRule="exact"/>
        <w:ind w:leftChars="0"/>
      </w:pPr>
      <w:r>
        <w:rPr>
          <w:rFonts w:hint="eastAsia"/>
        </w:rPr>
        <w:t>相談窓口の組織</w:t>
      </w:r>
    </w:p>
    <w:p w14:paraId="39CAB924" w14:textId="6AE73832" w:rsidR="00D952C1" w:rsidRDefault="00D952C1" w:rsidP="00D952C1">
      <w:pPr>
        <w:spacing w:line="300" w:lineRule="exact"/>
        <w:ind w:firstLineChars="100" w:firstLine="210"/>
      </w:pPr>
      <w:r>
        <w:rPr>
          <w:rFonts w:hint="eastAsia"/>
        </w:rPr>
        <w:t>当面の間，日本テスト学会誌編集</w:t>
      </w:r>
      <w:r w:rsidR="00C54B75">
        <w:rPr>
          <w:rFonts w:hint="eastAsia"/>
        </w:rPr>
        <w:t>出版</w:t>
      </w:r>
      <w:r>
        <w:rPr>
          <w:rFonts w:hint="eastAsia"/>
        </w:rPr>
        <w:t>幹事会が相談窓口を兼ねる。</w:t>
      </w:r>
    </w:p>
    <w:p w14:paraId="312D7A10" w14:textId="77777777" w:rsidR="00D952C1" w:rsidRDefault="00D952C1" w:rsidP="00D952C1">
      <w:pPr>
        <w:spacing w:line="300" w:lineRule="exact"/>
      </w:pPr>
    </w:p>
    <w:p w14:paraId="38B08570" w14:textId="77777777" w:rsidR="00D952C1" w:rsidRDefault="00D952C1" w:rsidP="00D952C1">
      <w:pPr>
        <w:spacing w:line="300" w:lineRule="exact"/>
      </w:pPr>
    </w:p>
    <w:p w14:paraId="546F9C94" w14:textId="6E513294" w:rsidR="00D952C1" w:rsidRPr="00D952C1" w:rsidRDefault="00D952C1" w:rsidP="00532D58">
      <w:pPr>
        <w:spacing w:line="300" w:lineRule="exact"/>
        <w:rPr>
          <w:color w:val="000000" w:themeColor="text1"/>
        </w:rPr>
      </w:pPr>
      <w:r>
        <w:rPr>
          <w:rFonts w:hint="eastAsia"/>
        </w:rPr>
        <w:t>本規定は</w:t>
      </w:r>
      <w:r>
        <w:rPr>
          <w:rFonts w:hint="eastAsia"/>
        </w:rPr>
        <w:t>2015</w:t>
      </w:r>
      <w:r>
        <w:rPr>
          <w:rFonts w:hint="eastAsia"/>
        </w:rPr>
        <w:t>年</w:t>
      </w:r>
      <w:r>
        <w:rPr>
          <w:rFonts w:hint="eastAsia"/>
        </w:rPr>
        <w:t>9</w:t>
      </w:r>
      <w:r>
        <w:rPr>
          <w:rFonts w:hint="eastAsia"/>
        </w:rPr>
        <w:t>月</w:t>
      </w:r>
      <w:r>
        <w:rPr>
          <w:rFonts w:hint="eastAsia"/>
        </w:rPr>
        <w:t>11</w:t>
      </w:r>
      <w:r>
        <w:rPr>
          <w:rFonts w:hint="eastAsia"/>
        </w:rPr>
        <w:t>日より発効する。</w:t>
      </w:r>
    </w:p>
    <w:sectPr w:rsidR="00D952C1" w:rsidRPr="00D952C1" w:rsidSect="00532D58">
      <w:pgSz w:w="11906" w:h="16838"/>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0380" w14:textId="77777777" w:rsidR="0022345C" w:rsidRDefault="0022345C" w:rsidP="004606EF">
      <w:r>
        <w:separator/>
      </w:r>
    </w:p>
  </w:endnote>
  <w:endnote w:type="continuationSeparator" w:id="0">
    <w:p w14:paraId="23F61B2D" w14:textId="77777777" w:rsidR="0022345C" w:rsidRDefault="0022345C" w:rsidP="0046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0956A" w14:textId="77777777" w:rsidR="0022345C" w:rsidRDefault="0022345C" w:rsidP="004606EF">
      <w:r>
        <w:separator/>
      </w:r>
    </w:p>
  </w:footnote>
  <w:footnote w:type="continuationSeparator" w:id="0">
    <w:p w14:paraId="70CFFCE6" w14:textId="77777777" w:rsidR="0022345C" w:rsidRDefault="0022345C" w:rsidP="00460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6F64"/>
    <w:multiLevelType w:val="hybridMultilevel"/>
    <w:tmpl w:val="1E40D422"/>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B575989"/>
    <w:multiLevelType w:val="hybridMultilevel"/>
    <w:tmpl w:val="4D82E0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9F27C3"/>
    <w:multiLevelType w:val="hybridMultilevel"/>
    <w:tmpl w:val="408EE0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B50B1"/>
    <w:multiLevelType w:val="hybridMultilevel"/>
    <w:tmpl w:val="AD32F77C"/>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2145CE8"/>
    <w:multiLevelType w:val="hybridMultilevel"/>
    <w:tmpl w:val="B17A30D2"/>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960643D"/>
    <w:multiLevelType w:val="hybridMultilevel"/>
    <w:tmpl w:val="84C637E0"/>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D0935BA"/>
    <w:multiLevelType w:val="hybridMultilevel"/>
    <w:tmpl w:val="9DBA547C"/>
    <w:lvl w:ilvl="0" w:tplc="AC249316">
      <w:start w:val="1"/>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4CA4B24"/>
    <w:multiLevelType w:val="hybridMultilevel"/>
    <w:tmpl w:val="AB7EA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64630B7"/>
    <w:multiLevelType w:val="hybridMultilevel"/>
    <w:tmpl w:val="4B8CCBB4"/>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C7C063B"/>
    <w:multiLevelType w:val="hybridMultilevel"/>
    <w:tmpl w:val="E020C0C4"/>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E93320E"/>
    <w:multiLevelType w:val="hybridMultilevel"/>
    <w:tmpl w:val="DF60ED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5F2751"/>
    <w:multiLevelType w:val="hybridMultilevel"/>
    <w:tmpl w:val="FFE495E2"/>
    <w:lvl w:ilvl="0" w:tplc="D446147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2277FE4"/>
    <w:multiLevelType w:val="hybridMultilevel"/>
    <w:tmpl w:val="82766594"/>
    <w:lvl w:ilvl="0" w:tplc="E3BC4D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D544718"/>
    <w:multiLevelType w:val="hybridMultilevel"/>
    <w:tmpl w:val="C8B0918E"/>
    <w:lvl w:ilvl="0" w:tplc="756C211E">
      <w:start w:val="1"/>
      <w:numFmt w:val="decimalFullWidth"/>
      <w:lvlText w:val="%1．"/>
      <w:lvlJc w:val="left"/>
      <w:pPr>
        <w:ind w:left="2983" w:hanging="432"/>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num w:numId="1">
    <w:abstractNumId w:val="1"/>
  </w:num>
  <w:num w:numId="2">
    <w:abstractNumId w:val="10"/>
  </w:num>
  <w:num w:numId="3">
    <w:abstractNumId w:val="9"/>
  </w:num>
  <w:num w:numId="4">
    <w:abstractNumId w:val="11"/>
  </w:num>
  <w:num w:numId="5">
    <w:abstractNumId w:val="3"/>
  </w:num>
  <w:num w:numId="6">
    <w:abstractNumId w:val="5"/>
  </w:num>
  <w:num w:numId="7">
    <w:abstractNumId w:val="8"/>
  </w:num>
  <w:num w:numId="8">
    <w:abstractNumId w:val="0"/>
  </w:num>
  <w:num w:numId="9">
    <w:abstractNumId w:val="6"/>
  </w:num>
  <w:num w:numId="10">
    <w:abstractNumId w:val="7"/>
  </w:num>
  <w:num w:numId="11">
    <w:abstractNumId w:val="4"/>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96"/>
    <w:rsid w:val="000417C9"/>
    <w:rsid w:val="000803D2"/>
    <w:rsid w:val="00091D59"/>
    <w:rsid w:val="000A60AE"/>
    <w:rsid w:val="000A6E3E"/>
    <w:rsid w:val="000C1E6D"/>
    <w:rsid w:val="000E764F"/>
    <w:rsid w:val="000F1092"/>
    <w:rsid w:val="00137CA9"/>
    <w:rsid w:val="0022345C"/>
    <w:rsid w:val="00276563"/>
    <w:rsid w:val="002A57F5"/>
    <w:rsid w:val="002B3D8E"/>
    <w:rsid w:val="002C2FE5"/>
    <w:rsid w:val="002F5992"/>
    <w:rsid w:val="00367E96"/>
    <w:rsid w:val="003B482F"/>
    <w:rsid w:val="003E4FC8"/>
    <w:rsid w:val="003F7E42"/>
    <w:rsid w:val="004606EF"/>
    <w:rsid w:val="00467DB4"/>
    <w:rsid w:val="00532D58"/>
    <w:rsid w:val="0056268C"/>
    <w:rsid w:val="00563523"/>
    <w:rsid w:val="005D760D"/>
    <w:rsid w:val="005E0904"/>
    <w:rsid w:val="005F1DF5"/>
    <w:rsid w:val="0064765A"/>
    <w:rsid w:val="006E7A42"/>
    <w:rsid w:val="00707CB0"/>
    <w:rsid w:val="00713376"/>
    <w:rsid w:val="00741008"/>
    <w:rsid w:val="007613C6"/>
    <w:rsid w:val="008006C2"/>
    <w:rsid w:val="00802366"/>
    <w:rsid w:val="00837E13"/>
    <w:rsid w:val="008604FA"/>
    <w:rsid w:val="0087180E"/>
    <w:rsid w:val="008D6E20"/>
    <w:rsid w:val="008F3B40"/>
    <w:rsid w:val="008F6EB3"/>
    <w:rsid w:val="00942633"/>
    <w:rsid w:val="00966569"/>
    <w:rsid w:val="009775DA"/>
    <w:rsid w:val="00A2289E"/>
    <w:rsid w:val="00A45F27"/>
    <w:rsid w:val="00A56D87"/>
    <w:rsid w:val="00AB639D"/>
    <w:rsid w:val="00B47703"/>
    <w:rsid w:val="00B56329"/>
    <w:rsid w:val="00BB37CD"/>
    <w:rsid w:val="00C0673C"/>
    <w:rsid w:val="00C54B75"/>
    <w:rsid w:val="00C757F6"/>
    <w:rsid w:val="00C77702"/>
    <w:rsid w:val="00D8247C"/>
    <w:rsid w:val="00D952C1"/>
    <w:rsid w:val="00DA1ECC"/>
    <w:rsid w:val="00E34B8E"/>
    <w:rsid w:val="00ED6E2E"/>
    <w:rsid w:val="00F77659"/>
    <w:rsid w:val="00F82166"/>
    <w:rsid w:val="00FA2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1D51A"/>
  <w15:docId w15:val="{FBCF1EC4-C801-42EB-867C-DD7400D8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6EF"/>
    <w:pPr>
      <w:tabs>
        <w:tab w:val="center" w:pos="4252"/>
        <w:tab w:val="right" w:pos="8504"/>
      </w:tabs>
      <w:snapToGrid w:val="0"/>
    </w:pPr>
  </w:style>
  <w:style w:type="character" w:customStyle="1" w:styleId="a4">
    <w:name w:val="ヘッダー (文字)"/>
    <w:basedOn w:val="a0"/>
    <w:link w:val="a3"/>
    <w:uiPriority w:val="99"/>
    <w:rsid w:val="004606EF"/>
  </w:style>
  <w:style w:type="paragraph" w:styleId="a5">
    <w:name w:val="footer"/>
    <w:basedOn w:val="a"/>
    <w:link w:val="a6"/>
    <w:uiPriority w:val="99"/>
    <w:unhideWhenUsed/>
    <w:rsid w:val="004606EF"/>
    <w:pPr>
      <w:tabs>
        <w:tab w:val="center" w:pos="4252"/>
        <w:tab w:val="right" w:pos="8504"/>
      </w:tabs>
      <w:snapToGrid w:val="0"/>
    </w:pPr>
  </w:style>
  <w:style w:type="character" w:customStyle="1" w:styleId="a6">
    <w:name w:val="フッター (文字)"/>
    <w:basedOn w:val="a0"/>
    <w:link w:val="a5"/>
    <w:uiPriority w:val="99"/>
    <w:rsid w:val="004606EF"/>
  </w:style>
  <w:style w:type="paragraph" w:styleId="a7">
    <w:name w:val="Date"/>
    <w:basedOn w:val="a"/>
    <w:next w:val="a"/>
    <w:link w:val="a8"/>
    <w:uiPriority w:val="99"/>
    <w:semiHidden/>
    <w:unhideWhenUsed/>
    <w:rsid w:val="004606EF"/>
  </w:style>
  <w:style w:type="character" w:customStyle="1" w:styleId="a8">
    <w:name w:val="日付 (文字)"/>
    <w:basedOn w:val="a0"/>
    <w:link w:val="a7"/>
    <w:uiPriority w:val="99"/>
    <w:semiHidden/>
    <w:rsid w:val="004606EF"/>
  </w:style>
  <w:style w:type="paragraph" w:styleId="a9">
    <w:name w:val="List Paragraph"/>
    <w:basedOn w:val="a"/>
    <w:uiPriority w:val="34"/>
    <w:qFormat/>
    <w:rsid w:val="004606EF"/>
    <w:pPr>
      <w:ind w:leftChars="400" w:left="840"/>
    </w:pPr>
  </w:style>
  <w:style w:type="paragraph" w:styleId="aa">
    <w:name w:val="Balloon Text"/>
    <w:basedOn w:val="a"/>
    <w:link w:val="ab"/>
    <w:uiPriority w:val="99"/>
    <w:semiHidden/>
    <w:unhideWhenUsed/>
    <w:rsid w:val="000C1E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1E6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D760D"/>
    <w:rPr>
      <w:sz w:val="18"/>
      <w:szCs w:val="18"/>
    </w:rPr>
  </w:style>
  <w:style w:type="paragraph" w:styleId="ad">
    <w:name w:val="annotation text"/>
    <w:basedOn w:val="a"/>
    <w:link w:val="ae"/>
    <w:uiPriority w:val="99"/>
    <w:semiHidden/>
    <w:unhideWhenUsed/>
    <w:rsid w:val="005D760D"/>
    <w:pPr>
      <w:jc w:val="left"/>
    </w:pPr>
  </w:style>
  <w:style w:type="character" w:customStyle="1" w:styleId="ae">
    <w:name w:val="コメント文字列 (文字)"/>
    <w:basedOn w:val="a0"/>
    <w:link w:val="ad"/>
    <w:uiPriority w:val="99"/>
    <w:semiHidden/>
    <w:rsid w:val="005D760D"/>
  </w:style>
  <w:style w:type="paragraph" w:styleId="af">
    <w:name w:val="annotation subject"/>
    <w:basedOn w:val="ad"/>
    <w:next w:val="ad"/>
    <w:link w:val="af0"/>
    <w:uiPriority w:val="99"/>
    <w:semiHidden/>
    <w:unhideWhenUsed/>
    <w:rsid w:val="005D760D"/>
    <w:rPr>
      <w:b/>
      <w:bCs/>
    </w:rPr>
  </w:style>
  <w:style w:type="character" w:customStyle="1" w:styleId="af0">
    <w:name w:val="コメント内容 (文字)"/>
    <w:basedOn w:val="ae"/>
    <w:link w:val="af"/>
    <w:uiPriority w:val="99"/>
    <w:semiHidden/>
    <w:rsid w:val="005D760D"/>
    <w:rPr>
      <w:b/>
      <w:bCs/>
    </w:rPr>
  </w:style>
  <w:style w:type="paragraph" w:styleId="af1">
    <w:name w:val="Revision"/>
    <w:hidden/>
    <w:uiPriority w:val="99"/>
    <w:semiHidden/>
    <w:rsid w:val="002A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7190-AD9A-44D7-B34E-27F3D929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倉元直樹</dc:creator>
  <cp:lastModifiedBy>林　規生</cp:lastModifiedBy>
  <cp:revision>2</cp:revision>
  <cp:lastPrinted>2015-06-28T01:21:00Z</cp:lastPrinted>
  <dcterms:created xsi:type="dcterms:W3CDTF">2018-09-10T02:13:00Z</dcterms:created>
  <dcterms:modified xsi:type="dcterms:W3CDTF">2018-09-10T02:13:00Z</dcterms:modified>
</cp:coreProperties>
</file>